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6C629" w14:textId="77777777" w:rsidR="00B318F1" w:rsidRDefault="00C16839">
      <w:r>
        <w:rPr>
          <w:noProof/>
          <w:lang w:eastAsia="fr-FR"/>
        </w:rPr>
        <w:drawing>
          <wp:anchor distT="0" distB="0" distL="0" distR="0" simplePos="0" relativeHeight="2" behindDoc="1" locked="0" layoutInCell="0" allowOverlap="1" wp14:anchorId="00BD822C" wp14:editId="01378803">
            <wp:simplePos x="0" y="0"/>
            <wp:positionH relativeFrom="column">
              <wp:posOffset>4747260</wp:posOffset>
            </wp:positionH>
            <wp:positionV relativeFrom="paragraph">
              <wp:posOffset>-516255</wp:posOffset>
            </wp:positionV>
            <wp:extent cx="923925" cy="904875"/>
            <wp:effectExtent l="0" t="0" r="0" b="0"/>
            <wp:wrapNone/>
            <wp:docPr id="1" name="Image 1" descr="Description : bidarr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Description : bidarra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9CF5E0" w14:textId="77777777" w:rsidR="00B318F1" w:rsidRDefault="00B318F1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33916A31" w14:textId="4D49D313" w:rsidR="00B318F1" w:rsidRDefault="00C1683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Conseil municipal du </w:t>
      </w:r>
      <w:r w:rsidR="000D407B">
        <w:rPr>
          <w:b/>
          <w:bCs/>
          <w:sz w:val="28"/>
          <w:szCs w:val="28"/>
          <w:u w:val="single"/>
        </w:rPr>
        <w:t>Mercredi</w:t>
      </w:r>
      <w:r>
        <w:rPr>
          <w:b/>
          <w:bCs/>
          <w:sz w:val="28"/>
          <w:szCs w:val="28"/>
          <w:u w:val="single"/>
        </w:rPr>
        <w:t xml:space="preserve"> </w:t>
      </w:r>
      <w:r w:rsidR="000D407B">
        <w:rPr>
          <w:b/>
          <w:bCs/>
          <w:sz w:val="28"/>
          <w:szCs w:val="28"/>
          <w:u w:val="single"/>
        </w:rPr>
        <w:t>4</w:t>
      </w:r>
      <w:r>
        <w:rPr>
          <w:b/>
          <w:bCs/>
          <w:sz w:val="28"/>
          <w:szCs w:val="28"/>
          <w:u w:val="single"/>
        </w:rPr>
        <w:t xml:space="preserve"> </w:t>
      </w:r>
      <w:r w:rsidR="000D407B">
        <w:rPr>
          <w:b/>
          <w:bCs/>
          <w:sz w:val="28"/>
          <w:szCs w:val="28"/>
          <w:u w:val="single"/>
        </w:rPr>
        <w:t>Mai</w:t>
      </w:r>
      <w:r>
        <w:rPr>
          <w:b/>
          <w:bCs/>
          <w:sz w:val="28"/>
          <w:szCs w:val="28"/>
          <w:u w:val="single"/>
        </w:rPr>
        <w:t xml:space="preserve"> 2022.</w:t>
      </w:r>
    </w:p>
    <w:p w14:paraId="6CA3AF24" w14:textId="77777777" w:rsidR="00B318F1" w:rsidRDefault="00C16839">
      <w:pPr>
        <w:pStyle w:val="xl27"/>
        <w:tabs>
          <w:tab w:val="left" w:pos="-567"/>
          <w:tab w:val="left" w:pos="284"/>
          <w:tab w:val="left" w:pos="2267"/>
        </w:tabs>
        <w:spacing w:beforeAutospacing="0" w:after="0" w:afterAutospacing="0"/>
        <w:ind w:left="1985" w:hanging="2552"/>
        <w:jc w:val="both"/>
        <w:rPr>
          <w:sz w:val="20"/>
          <w:szCs w:val="20"/>
        </w:rPr>
      </w:pPr>
      <w:r>
        <w:rPr>
          <w:b/>
          <w:u w:val="single"/>
        </w:rPr>
        <w:t>Présents</w:t>
      </w:r>
      <w:r>
        <w:rPr>
          <w:b/>
        </w:rPr>
        <w:t xml:space="preserve"> : </w:t>
      </w:r>
      <w:r>
        <w:rPr>
          <w:sz w:val="20"/>
          <w:szCs w:val="20"/>
        </w:rPr>
        <w:t xml:space="preserve">ANCHORDOQUY Jean Michel, </w:t>
      </w:r>
    </w:p>
    <w:p w14:paraId="5E82F402" w14:textId="060FAD68" w:rsidR="00B318F1" w:rsidRDefault="00C16839">
      <w:pPr>
        <w:pStyle w:val="xl27"/>
        <w:tabs>
          <w:tab w:val="left" w:pos="-567"/>
          <w:tab w:val="left" w:pos="284"/>
          <w:tab w:val="left" w:pos="2267"/>
        </w:tabs>
        <w:spacing w:beforeAutospacing="0" w:after="0" w:afterAutospacing="0"/>
        <w:ind w:left="1985" w:hanging="255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ORHATEGARAY Ramuntxo, OXOBY Monique, IBARROLA Pascal- </w:t>
      </w:r>
    </w:p>
    <w:p w14:paraId="60D7DB59" w14:textId="1F8EFB0B" w:rsidR="00B318F1" w:rsidRDefault="00C16839">
      <w:pPr>
        <w:pStyle w:val="xl27"/>
        <w:tabs>
          <w:tab w:val="left" w:pos="-567"/>
          <w:tab w:val="left" w:pos="284"/>
          <w:tab w:val="left" w:pos="2267"/>
        </w:tabs>
        <w:spacing w:beforeAutospacing="0" w:after="0" w:afterAutospacing="0"/>
        <w:ind w:left="1985" w:hanging="2552"/>
        <w:jc w:val="both"/>
        <w:rPr>
          <w:sz w:val="20"/>
          <w:szCs w:val="20"/>
        </w:rPr>
      </w:pPr>
      <w:r>
        <w:rPr>
          <w:sz w:val="20"/>
          <w:szCs w:val="20"/>
        </w:rPr>
        <w:t>SABAROTS Anne Marie, SEYCHAL Antton, URRIZAGA Peio, CEDARRY Suzanne</w:t>
      </w:r>
      <w:r w:rsidR="00800D67">
        <w:rPr>
          <w:sz w:val="20"/>
          <w:szCs w:val="20"/>
        </w:rPr>
        <w:t>-</w:t>
      </w:r>
      <w:r w:rsidR="00800D67" w:rsidRPr="00800D67">
        <w:rPr>
          <w:sz w:val="20"/>
          <w:szCs w:val="20"/>
        </w:rPr>
        <w:t xml:space="preserve"> </w:t>
      </w:r>
      <w:r w:rsidR="00800D67">
        <w:rPr>
          <w:sz w:val="20"/>
          <w:szCs w:val="20"/>
        </w:rPr>
        <w:t>BIDONDO Jean Pierre.</w:t>
      </w:r>
    </w:p>
    <w:p w14:paraId="5406D161" w14:textId="0C7DAF35" w:rsidR="00B318F1" w:rsidRDefault="00C16839">
      <w:pPr>
        <w:pStyle w:val="xl27"/>
        <w:tabs>
          <w:tab w:val="left" w:pos="-567"/>
          <w:tab w:val="left" w:pos="284"/>
          <w:tab w:val="left" w:pos="2267"/>
        </w:tabs>
        <w:spacing w:before="280" w:after="280"/>
        <w:ind w:left="1985" w:hanging="255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Absent :   </w:t>
      </w:r>
      <w:r>
        <w:rPr>
          <w:sz w:val="20"/>
          <w:szCs w:val="20"/>
        </w:rPr>
        <w:t>ARROSSA Lidia- ETCHEVERRY Bernadette- ONDICOL Beñat</w:t>
      </w:r>
      <w:r w:rsidR="00800D67">
        <w:rPr>
          <w:sz w:val="20"/>
          <w:szCs w:val="20"/>
        </w:rPr>
        <w:t>-</w:t>
      </w:r>
      <w:r w:rsidR="00347126" w:rsidRPr="00347126">
        <w:rPr>
          <w:sz w:val="20"/>
          <w:szCs w:val="20"/>
        </w:rPr>
        <w:t xml:space="preserve"> </w:t>
      </w:r>
      <w:r w:rsidR="00800D67">
        <w:rPr>
          <w:sz w:val="20"/>
          <w:szCs w:val="20"/>
        </w:rPr>
        <w:t>INCAURGARAT Nathalie</w:t>
      </w:r>
      <w:r w:rsidR="00800D67" w:rsidRPr="00800D67">
        <w:rPr>
          <w:sz w:val="20"/>
          <w:szCs w:val="20"/>
        </w:rPr>
        <w:t xml:space="preserve"> </w:t>
      </w:r>
      <w:r w:rsidR="00800D67">
        <w:rPr>
          <w:sz w:val="20"/>
          <w:szCs w:val="20"/>
        </w:rPr>
        <w:t>MARISCO Jean Pierre,</w:t>
      </w:r>
    </w:p>
    <w:p w14:paraId="249B4D3B" w14:textId="77777777" w:rsidR="00B318F1" w:rsidRDefault="00C16839">
      <w:pPr>
        <w:pStyle w:val="xl27"/>
        <w:tabs>
          <w:tab w:val="left" w:pos="284"/>
          <w:tab w:val="left" w:pos="1984"/>
          <w:tab w:val="left" w:pos="2267"/>
        </w:tabs>
        <w:spacing w:before="280" w:after="280"/>
        <w:ind w:left="1985" w:hanging="2552"/>
        <w:jc w:val="both"/>
        <w:rPr>
          <w:sz w:val="20"/>
          <w:szCs w:val="20"/>
        </w:rPr>
      </w:pPr>
      <w:r>
        <w:rPr>
          <w:sz w:val="20"/>
          <w:szCs w:val="20"/>
        </w:rPr>
        <w:t>Secrétaire de séance : TAFERNABERRY Eñaut</w:t>
      </w:r>
    </w:p>
    <w:p w14:paraId="74EEA5D9" w14:textId="01678E8D" w:rsidR="00B318F1" w:rsidRDefault="00C16839">
      <w:pPr>
        <w:pStyle w:val="xl27"/>
        <w:tabs>
          <w:tab w:val="left" w:pos="284"/>
          <w:tab w:val="left" w:pos="1984"/>
          <w:tab w:val="left" w:pos="2267"/>
        </w:tabs>
        <w:spacing w:before="280" w:after="280"/>
        <w:ind w:left="1985" w:hanging="2552"/>
        <w:jc w:val="both"/>
        <w:rPr>
          <w:i/>
          <w:iCs/>
        </w:rPr>
      </w:pPr>
      <w:r>
        <w:rPr>
          <w:i/>
          <w:iCs/>
          <w:sz w:val="20"/>
          <w:szCs w:val="20"/>
        </w:rPr>
        <w:t xml:space="preserve">Présents : </w:t>
      </w:r>
      <w:r w:rsidR="00800D67">
        <w:rPr>
          <w:i/>
          <w:iCs/>
          <w:sz w:val="20"/>
          <w:szCs w:val="20"/>
        </w:rPr>
        <w:t>9</w:t>
      </w:r>
      <w:r>
        <w:rPr>
          <w:i/>
          <w:iCs/>
          <w:sz w:val="20"/>
          <w:szCs w:val="20"/>
        </w:rPr>
        <w:t>/14</w:t>
      </w:r>
    </w:p>
    <w:p w14:paraId="025D78BC" w14:textId="77777777" w:rsidR="00B318F1" w:rsidRDefault="00B318F1">
      <w:pPr>
        <w:jc w:val="center"/>
        <w:rPr>
          <w:b/>
          <w:bCs/>
          <w:sz w:val="28"/>
          <w:szCs w:val="28"/>
          <w:u w:val="single"/>
        </w:rPr>
      </w:pPr>
    </w:p>
    <w:p w14:paraId="56ED845C" w14:textId="45F08169" w:rsidR="00B318F1" w:rsidRDefault="00C16839">
      <w:pPr>
        <w:rPr>
          <w:sz w:val="24"/>
          <w:szCs w:val="24"/>
        </w:rPr>
      </w:pPr>
      <w:r>
        <w:rPr>
          <w:sz w:val="24"/>
          <w:szCs w:val="24"/>
        </w:rPr>
        <w:t xml:space="preserve">PV du Conseil Municipal du </w:t>
      </w:r>
      <w:r w:rsidR="000D407B">
        <w:rPr>
          <w:sz w:val="24"/>
          <w:szCs w:val="24"/>
        </w:rPr>
        <w:t>4 Avril</w:t>
      </w:r>
      <w:r>
        <w:rPr>
          <w:sz w:val="24"/>
          <w:szCs w:val="24"/>
        </w:rPr>
        <w:t xml:space="preserve"> 2022. </w:t>
      </w:r>
      <w:r>
        <w:rPr>
          <w:color w:val="FFC000" w:themeColor="accent4"/>
          <w:sz w:val="24"/>
          <w:szCs w:val="24"/>
        </w:rPr>
        <w:t>Ok</w:t>
      </w:r>
    </w:p>
    <w:p w14:paraId="70FBA2E0" w14:textId="77777777" w:rsidR="00B318F1" w:rsidRDefault="00B318F1">
      <w:pPr>
        <w:jc w:val="center"/>
        <w:rPr>
          <w:sz w:val="24"/>
          <w:szCs w:val="24"/>
        </w:rPr>
      </w:pPr>
    </w:p>
    <w:p w14:paraId="3CF7A4AF" w14:textId="3DF33478" w:rsidR="00143768" w:rsidRPr="0020122B" w:rsidRDefault="00143768" w:rsidP="0020122B">
      <w:pPr>
        <w:pStyle w:val="Paragraphedeliste"/>
        <w:numPr>
          <w:ilvl w:val="0"/>
          <w:numId w:val="1"/>
        </w:numPr>
        <w:ind w:left="1417" w:hanging="454"/>
        <w:rPr>
          <w:sz w:val="24"/>
          <w:szCs w:val="24"/>
          <w:u w:val="single"/>
        </w:rPr>
      </w:pPr>
      <w:r w:rsidRPr="00143768">
        <w:rPr>
          <w:color w:val="00B050"/>
          <w:sz w:val="24"/>
          <w:szCs w:val="24"/>
          <w:u w:val="single"/>
        </w:rPr>
        <w:t>Intervention du COL</w:t>
      </w:r>
    </w:p>
    <w:p w14:paraId="0954EB9C" w14:textId="594F12C7" w:rsidR="001C1095" w:rsidRPr="00237A60" w:rsidRDefault="0020122B" w:rsidP="00A92991">
      <w:pPr>
        <w:spacing w:after="0"/>
      </w:pPr>
      <w:r w:rsidRPr="00237A60">
        <w:t>Présentation de l’association GUREKIN (habitat sénior)</w:t>
      </w:r>
      <w:r w:rsidR="00C00B28" w:rsidRPr="00237A60">
        <w:t xml:space="preserve"> et du COL.</w:t>
      </w:r>
      <w:r w:rsidR="00590E97" w:rsidRPr="00237A60">
        <w:t xml:space="preserve"> </w:t>
      </w:r>
      <w:r w:rsidR="00590E97" w:rsidRPr="00237A60">
        <w:tab/>
      </w:r>
      <w:r w:rsidR="00590E97" w:rsidRPr="00237A60">
        <w:tab/>
      </w:r>
      <w:r w:rsidR="00590E97" w:rsidRPr="00237A60">
        <w:tab/>
        <w:t xml:space="preserve">           Concept: appartements individuels et salle-commune dans laquelle les personnes </w:t>
      </w:r>
      <w:r w:rsidR="00AC09A4" w:rsidRPr="00237A60">
        <w:t>â</w:t>
      </w:r>
      <w:r w:rsidR="00590E97" w:rsidRPr="00237A60">
        <w:t>gées peuvent profiter d’activités (sociales, culturelles</w:t>
      </w:r>
      <w:r w:rsidR="00AC09A4" w:rsidRPr="00237A60">
        <w:t xml:space="preserve">, </w:t>
      </w:r>
      <w:proofErr w:type="spellStart"/>
      <w:r w:rsidR="00AC09A4" w:rsidRPr="00237A60">
        <w:t>etc</w:t>
      </w:r>
      <w:proofErr w:type="spellEnd"/>
      <w:r w:rsidR="00AC09A4" w:rsidRPr="00237A60">
        <w:t>). Un suivi est assuré par une présence</w:t>
      </w:r>
      <w:r w:rsidR="006007BE" w:rsidRPr="00237A60">
        <w:t xml:space="preserve"> en journée</w:t>
      </w:r>
      <w:r w:rsidR="00AC09A4" w:rsidRPr="00237A60">
        <w:t>.</w:t>
      </w:r>
      <w:r w:rsidR="003211B5" w:rsidRPr="00237A60">
        <w:t xml:space="preserve"> Cette animation est financée par le Département. Les candidatures</w:t>
      </w:r>
      <w:r w:rsidR="00394603">
        <w:t xml:space="preserve"> des résidents</w:t>
      </w:r>
      <w:r w:rsidR="003211B5" w:rsidRPr="00237A60">
        <w:t xml:space="preserve"> </w:t>
      </w:r>
      <w:r w:rsidR="00394603">
        <w:t>seront</w:t>
      </w:r>
      <w:r w:rsidR="003211B5" w:rsidRPr="00237A60">
        <w:t xml:space="preserve"> examinées en mairie (donc liberté de choix</w:t>
      </w:r>
      <w:r w:rsidR="00394603">
        <w:t xml:space="preserve"> pour la collectivité</w:t>
      </w:r>
      <w:r w:rsidR="003211B5" w:rsidRPr="00237A60">
        <w:t>). Les bénéficiaires devront respecter un profil type (par exemple : plafond de revenus).</w:t>
      </w:r>
      <w:r w:rsidR="001D1F12" w:rsidRPr="00237A60">
        <w:t xml:space="preserve"> </w:t>
      </w:r>
      <w:r w:rsidR="001C1095" w:rsidRPr="00237A60">
        <w:t>On retiendra la notion</w:t>
      </w:r>
      <w:r w:rsidR="00394603">
        <w:t xml:space="preserve"> de revenus (cela signifie que le bénéficiaire</w:t>
      </w:r>
      <w:r w:rsidR="001C1095" w:rsidRPr="00237A60">
        <w:t xml:space="preserve"> pourra rester propriétaire de son bien initial, et par exemple le mettre en location).</w:t>
      </w:r>
    </w:p>
    <w:p w14:paraId="42CF6696" w14:textId="6D3D68B8" w:rsidR="009E2594" w:rsidRDefault="001D1F12" w:rsidP="00A92991">
      <w:pPr>
        <w:spacing w:after="0"/>
      </w:pPr>
      <w:r w:rsidRPr="00237A60">
        <w:t>Pour assurer la faisabilité du projet, 8 à 10 personnes seront prévues sur ce projet.</w:t>
      </w:r>
      <w:r w:rsidR="001C1095" w:rsidRPr="00237A60">
        <w:t xml:space="preserve"> </w:t>
      </w:r>
      <w:r w:rsidR="009E2594">
        <w:t xml:space="preserve"> </w:t>
      </w:r>
    </w:p>
    <w:p w14:paraId="67E74FBB" w14:textId="537A18DD" w:rsidR="00A92991" w:rsidRDefault="00A92991" w:rsidP="00A92991">
      <w:pPr>
        <w:spacing w:after="0"/>
      </w:pPr>
      <w:r>
        <w:t>T2 de 47 m² est un appartement type et réglementé.</w:t>
      </w:r>
    </w:p>
    <w:p w14:paraId="2EB5FC1C" w14:textId="64EFB105" w:rsidR="00053B98" w:rsidRPr="00237A60" w:rsidRDefault="00053B98" w:rsidP="0020122B"/>
    <w:p w14:paraId="4A35F3DF" w14:textId="77777777" w:rsidR="00624AA3" w:rsidRDefault="00624AA3" w:rsidP="0020122B"/>
    <w:p w14:paraId="2DECB0DF" w14:textId="394DE3E3" w:rsidR="00AC09A4" w:rsidRDefault="00590E97" w:rsidP="0020122B">
      <w:r>
        <w:t>Le COL dissocie le bâti du foncier= prix de revient sur la construction + redevance mensuelle. Permet de limiter les dérives de la spéculation immobilière.  Cela permet de proposer des logements à prix modérés. 300 programmes immobiliers ont été livrés à ce</w:t>
      </w:r>
      <w:r w:rsidR="00394603">
        <w:t xml:space="preserve"> jour (notamment sur Espelette et </w:t>
      </w:r>
      <w:r>
        <w:t xml:space="preserve">bientôt </w:t>
      </w:r>
      <w:proofErr w:type="spellStart"/>
      <w:r>
        <w:t>Urt</w:t>
      </w:r>
      <w:proofErr w:type="spellEnd"/>
      <w:r>
        <w:t>). Les logements ont très rapidement été vendus.</w:t>
      </w:r>
      <w:r w:rsidR="00AC09A4">
        <w:t xml:space="preserve"> Visionnage des photos des programmes livrés (souvent T3 voire des T4_ plans dessinés par des architectes). </w:t>
      </w:r>
      <w:r w:rsidR="00624AA3">
        <w:t>En termes de</w:t>
      </w:r>
      <w:r w:rsidR="00AC09A4">
        <w:t xml:space="preserve"> tarification, le contexte est tendu ce qui se traduit</w:t>
      </w:r>
      <w:r w:rsidR="00394603">
        <w:t xml:space="preserve"> notamment par</w:t>
      </w:r>
      <w:r w:rsidR="00AC09A4">
        <w:t xml:space="preserve"> une augmentation du prix des</w:t>
      </w:r>
      <w:r w:rsidR="00624AA3">
        <w:t xml:space="preserve"> matériaux.</w:t>
      </w:r>
      <w:r w:rsidR="001D1F12">
        <w:t xml:space="preserve"> </w:t>
      </w:r>
    </w:p>
    <w:p w14:paraId="326744CB" w14:textId="60CFC5CC" w:rsidR="00AC09A4" w:rsidRDefault="00AC09A4" w:rsidP="0020122B">
      <w:pPr>
        <w:rPr>
          <w:i/>
          <w:iCs/>
        </w:rPr>
      </w:pPr>
      <w:r w:rsidRPr="00EA663D">
        <w:rPr>
          <w:i/>
          <w:iCs/>
        </w:rPr>
        <w:t>Prix à Espelette : 160 000€ pour un T4 à Espelette (hors redevance mensuelle</w:t>
      </w:r>
      <w:r w:rsidR="00624AA3" w:rsidRPr="00EA663D">
        <w:rPr>
          <w:i/>
          <w:iCs/>
        </w:rPr>
        <w:t xml:space="preserve"> 85-99€ par mois). Vente en 2017.</w:t>
      </w:r>
    </w:p>
    <w:p w14:paraId="3CCBD368" w14:textId="76A26913" w:rsidR="00624AA3" w:rsidRDefault="00F55072" w:rsidP="0020122B">
      <w:r>
        <w:t>La redevance mensuelle est prévue pour 50 ans (puis ensuite 7€/mois), avec continuité pour les héritiers. Les revenus des héritiers devront également respecter des plafonds de ressources.</w:t>
      </w:r>
      <w:r w:rsidR="00314F4B">
        <w:t xml:space="preserve"> </w:t>
      </w:r>
    </w:p>
    <w:p w14:paraId="0BE1D0BC" w14:textId="6B608048" w:rsidR="003211B5" w:rsidRDefault="00624AA3" w:rsidP="0020122B">
      <w:r>
        <w:lastRenderedPageBreak/>
        <w:t>L</w:t>
      </w:r>
      <w:r w:rsidR="00E03D81">
        <w:t>a direction du</w:t>
      </w:r>
      <w:r>
        <w:t xml:space="preserve"> COL est intéressé</w:t>
      </w:r>
      <w:r w:rsidR="00EA663D">
        <w:t>e</w:t>
      </w:r>
      <w:r>
        <w:t xml:space="preserve"> par le projet de Bidarray</w:t>
      </w:r>
      <w:r w:rsidR="00E03D81">
        <w:t>. L’emplacement au niveau du lotissement est idéal et une projection du projet a déjà été travaillée</w:t>
      </w:r>
      <w:r w:rsidR="003C2B1E">
        <w:t xml:space="preserve"> (bien que les plans de Pascale Hidalgo-Perez soient trop grands par rapport aux normes du logement social ; la surface doit être optimisée et valorisée)</w:t>
      </w:r>
      <w:r w:rsidR="00E03D81">
        <w:t xml:space="preserve">. Le Département, qui est </w:t>
      </w:r>
      <w:proofErr w:type="spellStart"/>
      <w:r w:rsidR="00E03D81">
        <w:t>co</w:t>
      </w:r>
      <w:proofErr w:type="spellEnd"/>
      <w:r w:rsidR="00E03D81">
        <w:t xml:space="preserve">-financeur, est une véritable partie-prenante dans les projets du COL. </w:t>
      </w:r>
      <w:r w:rsidR="00EA663D">
        <w:t xml:space="preserve"> </w:t>
      </w:r>
    </w:p>
    <w:p w14:paraId="4E1C41F4" w14:textId="7D143929" w:rsidR="00624AA3" w:rsidRDefault="00EA663D" w:rsidP="0020122B">
      <w:r>
        <w:t xml:space="preserve"> Le géomètre (M.ARRAYET) a été consulté. Le projet semble faisable en rez-de-chaussée.</w:t>
      </w:r>
    </w:p>
    <w:p w14:paraId="2D81A18E" w14:textId="0C69883D" w:rsidR="003211B5" w:rsidRDefault="003211B5" w:rsidP="0020122B">
      <w:r>
        <w:t>Ce projet est consultatif et participatif, cela signifie qu</w:t>
      </w:r>
      <w:r w:rsidR="00394603">
        <w:t xml:space="preserve">e les élus, le COL et GUREKIN </w:t>
      </w:r>
      <w:r>
        <w:t xml:space="preserve"> élaboreront ce projet ensemble. Les candidatures sont examinées e</w:t>
      </w:r>
      <w:r w:rsidR="00394603">
        <w:t>n mairie</w:t>
      </w:r>
      <w:r>
        <w:t>. Les bénéficiaires devront respecter un profil type (par exemple : plafond de revenus).</w:t>
      </w:r>
    </w:p>
    <w:p w14:paraId="7B299ADE" w14:textId="2427211E" w:rsidR="004B5DE3" w:rsidRDefault="006007BE" w:rsidP="0020122B">
      <w:r>
        <w:t>Pour le projet d’Urt, une réunion publique avait été organisée dans laquelle toutes les modalités avaient été présentées aux administrés.</w:t>
      </w:r>
    </w:p>
    <w:p w14:paraId="0C2E372C" w14:textId="3107D1F7" w:rsidR="001D1F12" w:rsidRDefault="001D1F12" w:rsidP="0020122B">
      <w:r>
        <w:t xml:space="preserve">En termes de travaux, le COL est </w:t>
      </w:r>
      <w:r w:rsidR="00A4422B">
        <w:t>un organisme public</w:t>
      </w:r>
      <w:r>
        <w:t xml:space="preserve"> </w:t>
      </w:r>
      <w:r w:rsidR="00A4422B">
        <w:t>donc appel</w:t>
      </w:r>
      <w:r>
        <w:t xml:space="preserve"> d’offres dans lequel </w:t>
      </w:r>
      <w:r w:rsidR="00B52808">
        <w:t>l</w:t>
      </w:r>
      <w:r>
        <w:t xml:space="preserve">es entreprises </w:t>
      </w:r>
      <w:r w:rsidR="00B52808">
        <w:t>candidateront</w:t>
      </w:r>
      <w:r>
        <w:t>.</w:t>
      </w:r>
      <w:r w:rsidR="00A4422B">
        <w:t xml:space="preserve"> Les artisans locaux auront</w:t>
      </w:r>
      <w:r w:rsidR="00B52808">
        <w:t xml:space="preserve"> la</w:t>
      </w:r>
      <w:r w:rsidR="00A4422B">
        <w:t xml:space="preserve"> possibilité de répondre à ces appels d’offre.</w:t>
      </w:r>
    </w:p>
    <w:p w14:paraId="140EB72B" w14:textId="74DF6412" w:rsidR="00D00AEF" w:rsidRDefault="00D00AEF" w:rsidP="0020122B">
      <w:r>
        <w:t xml:space="preserve">Vu qu’un transfert de propriété est envisagé, tous les entretiens de fonctionnement et d’investissement sont assurés par le COL (jardins, ravalements, etc…). </w:t>
      </w:r>
    </w:p>
    <w:p w14:paraId="5EAA3FCD" w14:textId="40521FD5" w:rsidR="00B318F1" w:rsidRDefault="00D85C4B" w:rsidP="00053B98">
      <w:pPr>
        <w:rPr>
          <w:u w:val="single"/>
        </w:rPr>
      </w:pPr>
      <w:r>
        <w:rPr>
          <w:u w:val="single"/>
        </w:rPr>
        <w:t>P</w:t>
      </w:r>
      <w:r w:rsidR="00053B98" w:rsidRPr="00FC563F">
        <w:rPr>
          <w:u w:val="single"/>
        </w:rPr>
        <w:t xml:space="preserve">our la salle </w:t>
      </w:r>
      <w:r w:rsidR="00FC563F">
        <w:rPr>
          <w:u w:val="single"/>
        </w:rPr>
        <w:t xml:space="preserve">communale </w:t>
      </w:r>
      <w:r w:rsidR="00053B98" w:rsidRPr="00FC563F">
        <w:rPr>
          <w:u w:val="single"/>
        </w:rPr>
        <w:t>qui proposera des services, le COL et GUREKIN pourront envisager d’étudier la question.</w:t>
      </w:r>
    </w:p>
    <w:p w14:paraId="620D0472" w14:textId="68CDC34F" w:rsidR="00D85C4B" w:rsidRPr="00D85C4B" w:rsidRDefault="00D85C4B" w:rsidP="00053B98">
      <w:pPr>
        <w:rPr>
          <w:color w:val="7030A0"/>
        </w:rPr>
      </w:pPr>
      <w:r w:rsidRPr="00D85C4B">
        <w:rPr>
          <w:color w:val="7030A0"/>
        </w:rPr>
        <w:t>RQ : est-on assuré que le projet d’habitat sénior restera tel que ? Et non réhabilité ? La commune peut-elle rester propriétaire ?</w:t>
      </w:r>
    </w:p>
    <w:p w14:paraId="445E7935" w14:textId="608F766A" w:rsidR="00B318F1" w:rsidRPr="009E32B3" w:rsidRDefault="00B318F1">
      <w:pPr>
        <w:pStyle w:val="Paragraphedeliste"/>
        <w:ind w:left="1417" w:hanging="454"/>
      </w:pPr>
    </w:p>
    <w:p w14:paraId="775CC902" w14:textId="358B0763" w:rsidR="00B318F1" w:rsidRPr="007B2E98" w:rsidRDefault="00E253AE">
      <w:pPr>
        <w:pStyle w:val="Paragraphedeliste"/>
        <w:numPr>
          <w:ilvl w:val="0"/>
          <w:numId w:val="1"/>
        </w:numPr>
        <w:ind w:left="1417" w:hanging="454"/>
        <w:rPr>
          <w:sz w:val="24"/>
          <w:szCs w:val="24"/>
          <w:u w:val="single"/>
        </w:rPr>
      </w:pPr>
      <w:r w:rsidRPr="007B2E98">
        <w:rPr>
          <w:color w:val="00B050"/>
          <w:sz w:val="24"/>
          <w:szCs w:val="24"/>
          <w:u w:val="single"/>
        </w:rPr>
        <w:t>Délibération sur l’adhésion du service CONSEIL-ENERGIE-PARTAGEE (CEP) :</w:t>
      </w:r>
    </w:p>
    <w:p w14:paraId="31A72800" w14:textId="652332A4" w:rsidR="00E253AE" w:rsidRPr="00E253AE" w:rsidRDefault="00E253AE" w:rsidP="00E253AE">
      <w:pPr>
        <w:ind w:left="963"/>
        <w:rPr>
          <w:sz w:val="24"/>
          <w:szCs w:val="24"/>
        </w:rPr>
      </w:pPr>
      <w:r>
        <w:rPr>
          <w:sz w:val="24"/>
          <w:szCs w:val="24"/>
        </w:rPr>
        <w:t>Dans le cadre d’une demande de subventionnement</w:t>
      </w:r>
      <w:r w:rsidR="006D35C2">
        <w:rPr>
          <w:sz w:val="24"/>
          <w:szCs w:val="24"/>
        </w:rPr>
        <w:t xml:space="preserve"> DETR</w:t>
      </w:r>
      <w:r>
        <w:rPr>
          <w:sz w:val="24"/>
          <w:szCs w:val="24"/>
        </w:rPr>
        <w:t xml:space="preserve"> (changement de chauffage des appartements communaux), il nous a été demandé de réaliser des études énergétiques</w:t>
      </w:r>
      <w:r w:rsidR="006D35C2">
        <w:rPr>
          <w:sz w:val="24"/>
          <w:szCs w:val="24"/>
        </w:rPr>
        <w:t xml:space="preserve"> pour justifier de la future </w:t>
      </w:r>
      <w:r w:rsidR="006F6613">
        <w:rPr>
          <w:sz w:val="24"/>
          <w:szCs w:val="24"/>
        </w:rPr>
        <w:t>économie d’énergie</w:t>
      </w:r>
      <w:r>
        <w:rPr>
          <w:sz w:val="24"/>
          <w:szCs w:val="24"/>
        </w:rPr>
        <w:t>. Le SDEPA propose un contrat-audit qui comprend la réalisation de ce type d’étude. Prix : 175€/an et sur un engagement de 3 ans.</w:t>
      </w:r>
      <w:r w:rsidR="006F6613">
        <w:rPr>
          <w:sz w:val="24"/>
          <w:szCs w:val="24"/>
        </w:rPr>
        <w:t xml:space="preserve"> </w:t>
      </w:r>
      <w:r w:rsidR="006F6613" w:rsidRPr="006F6613">
        <w:rPr>
          <w:color w:val="FFC000"/>
          <w:sz w:val="24"/>
          <w:szCs w:val="24"/>
        </w:rPr>
        <w:t>Voté à l’unanimité.</w:t>
      </w:r>
    </w:p>
    <w:p w14:paraId="1DC0B4BB" w14:textId="77777777" w:rsidR="00BF267E" w:rsidRPr="002112AC" w:rsidRDefault="00BF267E" w:rsidP="00A82388">
      <w:bookmarkStart w:id="0" w:name="_GoBack"/>
      <w:bookmarkEnd w:id="0"/>
    </w:p>
    <w:p w14:paraId="7A57434B" w14:textId="0D3C66EE" w:rsidR="00B318F1" w:rsidRDefault="00C16839">
      <w:pPr>
        <w:pStyle w:val="Paragraphedeliste"/>
        <w:ind w:left="1440"/>
        <w:jc w:val="right"/>
        <w:rPr>
          <w:color w:val="000000"/>
        </w:rPr>
      </w:pPr>
      <w:r>
        <w:rPr>
          <w:color w:val="000000"/>
        </w:rPr>
        <w:t>Séance levée à 23h</w:t>
      </w:r>
      <w:r w:rsidR="00F04115">
        <w:rPr>
          <w:color w:val="000000"/>
        </w:rPr>
        <w:t>0</w:t>
      </w:r>
      <w:r>
        <w:rPr>
          <w:color w:val="000000"/>
        </w:rPr>
        <w:t>0</w:t>
      </w:r>
    </w:p>
    <w:sectPr w:rsidR="00B318F1">
      <w:headerReference w:type="default" r:id="rId9"/>
      <w:pgSz w:w="11906" w:h="16838"/>
      <w:pgMar w:top="2149" w:right="1417" w:bottom="1417" w:left="1417" w:header="141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B382A" w14:textId="77777777" w:rsidR="00C87186" w:rsidRDefault="00C87186">
      <w:pPr>
        <w:spacing w:after="0" w:line="240" w:lineRule="auto"/>
      </w:pPr>
      <w:r>
        <w:separator/>
      </w:r>
    </w:p>
  </w:endnote>
  <w:endnote w:type="continuationSeparator" w:id="0">
    <w:p w14:paraId="39ECCF39" w14:textId="77777777" w:rsidR="00C87186" w:rsidRDefault="00C8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FF64A" w14:textId="77777777" w:rsidR="00C87186" w:rsidRDefault="00C87186">
      <w:pPr>
        <w:spacing w:after="0" w:line="240" w:lineRule="auto"/>
      </w:pPr>
      <w:r>
        <w:separator/>
      </w:r>
    </w:p>
  </w:footnote>
  <w:footnote w:type="continuationSeparator" w:id="0">
    <w:p w14:paraId="191C19E6" w14:textId="77777777" w:rsidR="00C87186" w:rsidRDefault="00C87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62805" w14:textId="77777777" w:rsidR="00B318F1" w:rsidRDefault="00B318F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24167"/>
    <w:multiLevelType w:val="multilevel"/>
    <w:tmpl w:val="BE7875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098072F"/>
    <w:multiLevelType w:val="multilevel"/>
    <w:tmpl w:val="763C77FA"/>
    <w:lvl w:ilvl="0">
      <w:start w:val="1"/>
      <w:numFmt w:val="upperRoman"/>
      <w:lvlText w:val="%1-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F1"/>
    <w:rsid w:val="00053B98"/>
    <w:rsid w:val="000A717C"/>
    <w:rsid w:val="000D407B"/>
    <w:rsid w:val="00143768"/>
    <w:rsid w:val="001C1095"/>
    <w:rsid w:val="001D1F12"/>
    <w:rsid w:val="0020122B"/>
    <w:rsid w:val="002112AC"/>
    <w:rsid w:val="00237A60"/>
    <w:rsid w:val="002429E9"/>
    <w:rsid w:val="002D7FE7"/>
    <w:rsid w:val="00314F4B"/>
    <w:rsid w:val="003211B5"/>
    <w:rsid w:val="0034188B"/>
    <w:rsid w:val="00347126"/>
    <w:rsid w:val="00394603"/>
    <w:rsid w:val="003B349F"/>
    <w:rsid w:val="003C22B5"/>
    <w:rsid w:val="003C2B1E"/>
    <w:rsid w:val="003E0534"/>
    <w:rsid w:val="00430579"/>
    <w:rsid w:val="004B5DE3"/>
    <w:rsid w:val="00590E97"/>
    <w:rsid w:val="00596BE5"/>
    <w:rsid w:val="005E129B"/>
    <w:rsid w:val="006007BE"/>
    <w:rsid w:val="00624AA3"/>
    <w:rsid w:val="006D35C2"/>
    <w:rsid w:val="006F6613"/>
    <w:rsid w:val="006F7C49"/>
    <w:rsid w:val="00743DE4"/>
    <w:rsid w:val="007B2E98"/>
    <w:rsid w:val="00800D67"/>
    <w:rsid w:val="00804C3D"/>
    <w:rsid w:val="00833210"/>
    <w:rsid w:val="00901D54"/>
    <w:rsid w:val="009E2594"/>
    <w:rsid w:val="009E32B3"/>
    <w:rsid w:val="00A27692"/>
    <w:rsid w:val="00A4422B"/>
    <w:rsid w:val="00A82388"/>
    <w:rsid w:val="00A92991"/>
    <w:rsid w:val="00AA008E"/>
    <w:rsid w:val="00AB2CF9"/>
    <w:rsid w:val="00AC09A4"/>
    <w:rsid w:val="00B318F1"/>
    <w:rsid w:val="00B33AD0"/>
    <w:rsid w:val="00B45D28"/>
    <w:rsid w:val="00B52808"/>
    <w:rsid w:val="00B53940"/>
    <w:rsid w:val="00BE52C6"/>
    <w:rsid w:val="00BF267E"/>
    <w:rsid w:val="00BF3BE3"/>
    <w:rsid w:val="00C00B28"/>
    <w:rsid w:val="00C16839"/>
    <w:rsid w:val="00C87186"/>
    <w:rsid w:val="00CF427D"/>
    <w:rsid w:val="00D00AEF"/>
    <w:rsid w:val="00D409F4"/>
    <w:rsid w:val="00D85C4B"/>
    <w:rsid w:val="00DB3087"/>
    <w:rsid w:val="00E03D81"/>
    <w:rsid w:val="00E253AE"/>
    <w:rsid w:val="00EA663D"/>
    <w:rsid w:val="00F04115"/>
    <w:rsid w:val="00F072B9"/>
    <w:rsid w:val="00F55072"/>
    <w:rsid w:val="00F831DF"/>
    <w:rsid w:val="00FC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CAA1"/>
  <w15:docId w15:val="{B262B06C-6C58-4208-971B-747DD5F9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qFormat/>
    <w:rsid w:val="001D756E"/>
    <w:rPr>
      <w:color w:val="80808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02EBD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964768"/>
    <w:pPr>
      <w:ind w:left="720"/>
      <w:contextualSpacing/>
    </w:pPr>
  </w:style>
  <w:style w:type="paragraph" w:customStyle="1" w:styleId="xl27">
    <w:name w:val="xl27"/>
    <w:basedOn w:val="Normal"/>
    <w:qFormat/>
    <w:rsid w:val="00F235A6"/>
    <w:pPr>
      <w:pBdr>
        <w:top w:val="dashed" w:sz="4" w:space="0" w:color="000000"/>
        <w:left w:val="single" w:sz="4" w:space="0" w:color="000000"/>
        <w:bottom w:val="dashed" w:sz="4" w:space="0" w:color="000000"/>
        <w:right w:val="single" w:sz="4" w:space="0" w:color="000000"/>
      </w:pBdr>
      <w:spacing w:beforeAutospacing="1" w:afterAutospacing="1" w:line="240" w:lineRule="auto"/>
    </w:pPr>
    <w:rPr>
      <w:rFonts w:ascii="Arial" w:eastAsia="Times New Roman" w:hAnsi="Arial" w:cs="Arial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02EB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536"/>
        <w:tab w:val="right" w:pos="9072"/>
      </w:tabs>
    </w:pPr>
  </w:style>
  <w:style w:type="paragraph" w:styleId="En-tte">
    <w:name w:val="header"/>
    <w:basedOn w:val="En-tteetpieddepag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1E19FD2-D1BA-4C63-8C5B-3BA6208A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22836</TotalTime>
  <Pages>2</Pages>
  <Words>628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dc:description/>
  <cp:lastModifiedBy>UTILISATEUR</cp:lastModifiedBy>
  <cp:revision>221</cp:revision>
  <cp:lastPrinted>2022-03-01T15:23:00Z</cp:lastPrinted>
  <dcterms:created xsi:type="dcterms:W3CDTF">2021-11-17T19:00:00Z</dcterms:created>
  <dcterms:modified xsi:type="dcterms:W3CDTF">2022-06-15T06:45:00Z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